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1732DB82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A35DA" w:rsidRPr="007A35DA">
        <w:rPr>
          <w:b/>
          <w:noProof/>
          <w:sz w:val="24"/>
        </w:rPr>
        <w:t>230376</w:t>
      </w:r>
    </w:p>
    <w:p w14:paraId="0DFC6589" w14:textId="0E90318C" w:rsidR="005D4A24" w:rsidRDefault="00181F38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E48409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B4140">
        <w:rPr>
          <w:rFonts w:ascii="Arial" w:hAnsi="Arial" w:cs="Arial"/>
          <w:b/>
          <w:bCs/>
        </w:rPr>
        <w:t>MediaTek Inc.</w:t>
      </w:r>
      <w:r w:rsidR="004D7211">
        <w:rPr>
          <w:rFonts w:ascii="Arial" w:hAnsi="Arial" w:cs="Arial"/>
          <w:b/>
          <w:bCs/>
        </w:rPr>
        <w:t>, Sateliot, GateHouse, Novamint</w:t>
      </w:r>
    </w:p>
    <w:p w14:paraId="234CD7C4" w14:textId="5AEF1FA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4140">
        <w:rPr>
          <w:rFonts w:ascii="Arial" w:hAnsi="Arial" w:cs="Arial"/>
          <w:b/>
          <w:bCs/>
        </w:rPr>
        <w:t xml:space="preserve">Discussion </w:t>
      </w:r>
      <w:r w:rsidR="00EC2806">
        <w:rPr>
          <w:rFonts w:ascii="Arial" w:hAnsi="Arial" w:cs="Arial"/>
          <w:b/>
          <w:bCs/>
        </w:rPr>
        <w:t>to support sparse LEO constellations</w:t>
      </w:r>
    </w:p>
    <w:p w14:paraId="55FE3D7D" w14:textId="7623210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75501" w:rsidRPr="00975501">
        <w:rPr>
          <w:rFonts w:ascii="Arial" w:hAnsi="Arial" w:cs="Arial"/>
          <w:b/>
          <w:bCs/>
        </w:rPr>
        <w:t>18.2.</w:t>
      </w:r>
      <w:r w:rsidR="003B13E8">
        <w:rPr>
          <w:rFonts w:ascii="Arial" w:hAnsi="Arial" w:cs="Arial"/>
          <w:b/>
          <w:bCs/>
        </w:rPr>
        <w:t>22</w:t>
      </w:r>
      <w:r w:rsidR="00975501">
        <w:rPr>
          <w:rFonts w:ascii="Arial" w:hAnsi="Arial" w:cs="Arial"/>
          <w:b/>
          <w:bCs/>
        </w:rPr>
        <w:t xml:space="preserve"> (</w:t>
      </w:r>
      <w:r w:rsidR="003B13E8">
        <w:rPr>
          <w:rFonts w:ascii="Arial" w:hAnsi="Arial" w:cs="Arial"/>
          <w:b/>
          <w:bCs/>
        </w:rPr>
        <w:t>TEI</w:t>
      </w:r>
      <w:r w:rsidR="00975501">
        <w:rPr>
          <w:rFonts w:ascii="Arial" w:hAnsi="Arial" w:cs="Arial"/>
          <w:b/>
          <w:bCs/>
        </w:rPr>
        <w:t>18)</w:t>
      </w:r>
    </w:p>
    <w:p w14:paraId="1589C299" w14:textId="46178BB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BA55C19" w14:textId="3A901D64" w:rsidR="002B4140" w:rsidRDefault="00EC2806" w:rsidP="002B4140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1. </w:t>
      </w:r>
      <w:r w:rsidR="002B4140">
        <w:rPr>
          <w:rFonts w:ascii="Times New Roman" w:hAnsi="Times New Roman"/>
        </w:rPr>
        <w:t>Introduction</w:t>
      </w:r>
    </w:p>
    <w:p w14:paraId="75F65B1D" w14:textId="105866F1" w:rsidR="001B09C6" w:rsidRDefault="002B4140" w:rsidP="00B14206">
      <w:r>
        <w:t>A minimum support for discontinuous coverage (e.g.</w:t>
      </w:r>
      <w:r w:rsidR="00975501">
        <w:t>,</w:t>
      </w:r>
      <w:r>
        <w:t xml:space="preserve"> SIB32 and expected UE behaviour) has been already addressed in IoT NTN Rel-17 specs to facilitate, among others, cost-effective deployments of IoT NTN services with sparse LEO constellations.</w:t>
      </w:r>
      <w:r w:rsidR="00A2199D">
        <w:t xml:space="preserve"> However, </w:t>
      </w:r>
      <w:r w:rsidRPr="005B1F78">
        <w:t>Rel-17 specifications for IoT NTN</w:t>
      </w:r>
      <w:r>
        <w:t>, for</w:t>
      </w:r>
      <w:r w:rsidR="00A2199D">
        <w:t xml:space="preserve"> </w:t>
      </w:r>
      <w:r>
        <w:t>EPS, were</w:t>
      </w:r>
      <w:r w:rsidRPr="005B1F78">
        <w:t xml:space="preserve"> developed under the assumption </w:t>
      </w:r>
      <w:r w:rsidR="00F060ED">
        <w:t xml:space="preserve">that satellites offer </w:t>
      </w:r>
      <w:r w:rsidRPr="005B1F78">
        <w:t>transparent payload</w:t>
      </w:r>
      <w:r>
        <w:t xml:space="preserve"> during the satellite coverage</w:t>
      </w:r>
      <w:r w:rsidR="00C42EC7">
        <w:t>.</w:t>
      </w:r>
    </w:p>
    <w:p w14:paraId="1294A9CE" w14:textId="6C42FC68" w:rsidR="001B09C6" w:rsidRDefault="001B09C6" w:rsidP="00B14206"/>
    <w:p w14:paraId="032D5E94" w14:textId="51904AE1" w:rsidR="002B4140" w:rsidRDefault="001B09C6" w:rsidP="00B14206">
      <w:r>
        <w:t xml:space="preserve">The assumption of the transparent payload </w:t>
      </w:r>
      <w:r w:rsidR="00A2199D">
        <w:t xml:space="preserve">fails in </w:t>
      </w:r>
      <w:r>
        <w:t>cost-efficient sparse LEO constellations having limited number of ground station</w:t>
      </w:r>
      <w:r w:rsidR="0082488A">
        <w:t xml:space="preserve">s. The </w:t>
      </w:r>
      <w:r>
        <w:t xml:space="preserve">satellite </w:t>
      </w:r>
      <w:r w:rsidRPr="001B09C6">
        <w:t xml:space="preserve">IoT NTN system </w:t>
      </w:r>
      <w:r w:rsidR="0082488A">
        <w:t xml:space="preserve">may </w:t>
      </w:r>
      <w:r w:rsidRPr="001B09C6">
        <w:t>consist of embarking all the network functionality (eNB, MME and S/P-GW) in the satellite</w:t>
      </w:r>
      <w:r w:rsidR="0082488A">
        <w:t xml:space="preserve"> and t</w:t>
      </w:r>
      <w:r w:rsidRPr="001B09C6">
        <w:t>h</w:t>
      </w:r>
      <w:r>
        <w:t>is</w:t>
      </w:r>
      <w:r w:rsidRPr="001B09C6">
        <w:t xml:space="preserve"> satellite can communicate with </w:t>
      </w:r>
      <w:r w:rsidR="00DE06C4">
        <w:t xml:space="preserve">IoT </w:t>
      </w:r>
      <w:r w:rsidRPr="001B09C6">
        <w:t xml:space="preserve">NTN </w:t>
      </w:r>
      <w:r w:rsidR="00DE06C4">
        <w:t xml:space="preserve">devices </w:t>
      </w:r>
      <w:r w:rsidRPr="001B09C6">
        <w:t>when flying over</w:t>
      </w:r>
      <w:r>
        <w:t xml:space="preserve"> but </w:t>
      </w:r>
      <w:r w:rsidR="000E3211">
        <w:t xml:space="preserve">in its current position </w:t>
      </w:r>
      <w:r w:rsidR="00DE06C4">
        <w:t>the satellite has</w:t>
      </w:r>
      <w:r>
        <w:t xml:space="preserve"> no simultaneous </w:t>
      </w:r>
      <w:r w:rsidR="000E3211">
        <w:t xml:space="preserve">connection </w:t>
      </w:r>
      <w:r>
        <w:t>to NTN GW on the ground</w:t>
      </w:r>
      <w:r w:rsidR="00DE06C4">
        <w:t xml:space="preserve"> (e.g., incl. HSS).</w:t>
      </w:r>
    </w:p>
    <w:p w14:paraId="7A8A5D5E" w14:textId="77777777" w:rsidR="004F6976" w:rsidRDefault="004F6976" w:rsidP="00B14206"/>
    <w:p w14:paraId="257C7778" w14:textId="1813F6E5" w:rsidR="00C42EC7" w:rsidRDefault="00F060ED" w:rsidP="00B14206">
      <w:r>
        <w:t>Therefore, i</w:t>
      </w:r>
      <w:r w:rsidR="00C42EC7">
        <w:t xml:space="preserve">n addition to discontinuous coverage, another important dimension is the possibility for satellite operators to provide sufficient service to delay-tolerant IoT devices even when their satellites are not simultaneously connected to the ground network via a feeder link. This would allow a cost-efficient sparse LEO constellation </w:t>
      </w:r>
      <w:r w:rsidR="00591537">
        <w:t xml:space="preserve">with a limited number of ground stations </w:t>
      </w:r>
      <w:r w:rsidR="00C42EC7">
        <w:t>to provide an operational service for delay tolerant IoT devices.</w:t>
      </w:r>
    </w:p>
    <w:p w14:paraId="5167C636" w14:textId="152BEE72" w:rsidR="00A2199D" w:rsidRDefault="00A2199D" w:rsidP="00B14206"/>
    <w:p w14:paraId="51674EC6" w14:textId="10B7CA41" w:rsidR="00A2199D" w:rsidRDefault="00A2199D" w:rsidP="00B14206">
      <w:r w:rsidRPr="00A2199D">
        <w:rPr>
          <w:b/>
          <w:bCs/>
        </w:rPr>
        <w:t>Observation#1</w:t>
      </w:r>
      <w:r>
        <w:t xml:space="preserve">: Rel-17 </w:t>
      </w:r>
      <w:r w:rsidR="00BB105F">
        <w:t xml:space="preserve">IoT NTN </w:t>
      </w:r>
      <w:r>
        <w:t xml:space="preserve">solution is developed in assumption that satellites offer </w:t>
      </w:r>
      <w:r w:rsidRPr="005B1F78">
        <w:t>transparent payload</w:t>
      </w:r>
      <w:r>
        <w:t xml:space="preserve"> during the satellite coverage</w:t>
      </w:r>
      <w:r w:rsidR="006079BC">
        <w:t>.</w:t>
      </w:r>
    </w:p>
    <w:p w14:paraId="6B49B40A" w14:textId="1966B3C9" w:rsidR="00A2199D" w:rsidRDefault="00A2199D" w:rsidP="00B14206"/>
    <w:p w14:paraId="5FD2DF01" w14:textId="000DF3AA" w:rsidR="00A2199D" w:rsidRDefault="00A2199D" w:rsidP="00B14206">
      <w:r w:rsidRPr="00A2199D">
        <w:rPr>
          <w:b/>
          <w:bCs/>
        </w:rPr>
        <w:t>Observation#2</w:t>
      </w:r>
      <w:r>
        <w:t xml:space="preserve">: Rel-17 </w:t>
      </w:r>
      <w:r w:rsidR="00BB105F">
        <w:t>IoT NTN</w:t>
      </w:r>
      <w:r>
        <w:t xml:space="preserve"> solution </w:t>
      </w:r>
      <w:r w:rsidR="00BB105F">
        <w:t>do</w:t>
      </w:r>
      <w:r w:rsidR="00591537">
        <w:t>es</w:t>
      </w:r>
      <w:r w:rsidR="00BB105F">
        <w:t xml:space="preserve"> not support </w:t>
      </w:r>
      <w:r w:rsidR="006079BC">
        <w:t xml:space="preserve">cost-efficient deployments </w:t>
      </w:r>
      <w:r w:rsidR="00BB105F">
        <w:t>with limited number of ground stations</w:t>
      </w:r>
      <w:r w:rsidR="006079BC">
        <w:t xml:space="preserve"> that should </w:t>
      </w:r>
      <w:r w:rsidR="00BB105F">
        <w:t xml:space="preserve">provide sufficient </w:t>
      </w:r>
      <w:r w:rsidR="00975501">
        <w:t xml:space="preserve">operational </w:t>
      </w:r>
      <w:r w:rsidR="00BB105F">
        <w:t>service for delay-tolerant IoT devices.</w:t>
      </w:r>
    </w:p>
    <w:p w14:paraId="1BF3B318" w14:textId="6F2A4DF2" w:rsidR="00415BAC" w:rsidRDefault="00415BAC" w:rsidP="00B14206"/>
    <w:p w14:paraId="1B4F2552" w14:textId="11D9B382" w:rsidR="00C67EBF" w:rsidRDefault="00C67EBF" w:rsidP="00B14206">
      <w:pPr>
        <w:rPr>
          <w:szCs w:val="22"/>
        </w:rPr>
      </w:pPr>
      <w:r w:rsidRPr="00C67EBF">
        <w:rPr>
          <w:szCs w:val="22"/>
        </w:rPr>
        <w:t xml:space="preserve">One of the most critical procedures is </w:t>
      </w:r>
      <w:r w:rsidR="004F6976">
        <w:rPr>
          <w:szCs w:val="22"/>
        </w:rPr>
        <w:t xml:space="preserve">the initial </w:t>
      </w:r>
      <w:r w:rsidRPr="00C67EBF">
        <w:rPr>
          <w:szCs w:val="22"/>
        </w:rPr>
        <w:t>attach to an EPC for packet services in EPS</w:t>
      </w:r>
      <w:r w:rsidR="00975501">
        <w:rPr>
          <w:szCs w:val="22"/>
        </w:rPr>
        <w:t xml:space="preserve">. </w:t>
      </w:r>
      <w:r w:rsidR="00305CBC">
        <w:rPr>
          <w:szCs w:val="22"/>
        </w:rPr>
        <w:t xml:space="preserve">The attach </w:t>
      </w:r>
      <w:r w:rsidR="00975501">
        <w:rPr>
          <w:szCs w:val="22"/>
        </w:rPr>
        <w:t>consist</w:t>
      </w:r>
      <w:r w:rsidR="00305CBC">
        <w:rPr>
          <w:szCs w:val="22"/>
        </w:rPr>
        <w:t>s</w:t>
      </w:r>
      <w:r w:rsidR="00975501">
        <w:rPr>
          <w:szCs w:val="22"/>
        </w:rPr>
        <w:t xml:space="preserve"> of the attach procedure itself and additional procedures for authorization and security including</w:t>
      </w:r>
      <w:r w:rsidR="00305CBC">
        <w:rPr>
          <w:szCs w:val="22"/>
        </w:rPr>
        <w:t xml:space="preserve"> e.g.</w:t>
      </w:r>
      <w:r w:rsidR="00BB5F58">
        <w:rPr>
          <w:szCs w:val="22"/>
        </w:rPr>
        <w:t>:</w:t>
      </w:r>
    </w:p>
    <w:p w14:paraId="603C02DC" w14:textId="77777777" w:rsidR="004F6976" w:rsidRDefault="004F6976" w:rsidP="00B14206">
      <w:pPr>
        <w:rPr>
          <w:szCs w:val="22"/>
        </w:rPr>
      </w:pPr>
      <w:r>
        <w:rPr>
          <w:szCs w:val="22"/>
        </w:rPr>
        <w:t>- Attach Request</w:t>
      </w:r>
    </w:p>
    <w:p w14:paraId="53204B89" w14:textId="77777777" w:rsidR="004F6976" w:rsidRDefault="004F6976" w:rsidP="00B14206">
      <w:pPr>
        <w:rPr>
          <w:szCs w:val="22"/>
        </w:rPr>
      </w:pPr>
      <w:r>
        <w:rPr>
          <w:szCs w:val="22"/>
        </w:rPr>
        <w:t xml:space="preserve">- </w:t>
      </w:r>
      <w:r w:rsidRPr="004F6976">
        <w:rPr>
          <w:szCs w:val="22"/>
        </w:rPr>
        <w:t>Identity request/response</w:t>
      </w:r>
    </w:p>
    <w:p w14:paraId="2EC6177A" w14:textId="77777777" w:rsidR="004F6976" w:rsidRPr="00D53B29" w:rsidRDefault="004F6976" w:rsidP="00B14206">
      <w:pPr>
        <w:rPr>
          <w:szCs w:val="22"/>
          <w:u w:val="single"/>
        </w:rPr>
      </w:pPr>
      <w:r w:rsidRPr="00D53B29">
        <w:rPr>
          <w:szCs w:val="22"/>
          <w:u w:val="single"/>
        </w:rPr>
        <w:t>- Authentication request/response</w:t>
      </w:r>
    </w:p>
    <w:p w14:paraId="6AAEA7D5" w14:textId="4BEB20BE" w:rsidR="004F6976" w:rsidRPr="00D53B29" w:rsidRDefault="004F6976" w:rsidP="00B14206">
      <w:pPr>
        <w:rPr>
          <w:szCs w:val="22"/>
          <w:u w:val="single"/>
        </w:rPr>
      </w:pPr>
      <w:r w:rsidRPr="00D53B29">
        <w:rPr>
          <w:szCs w:val="22"/>
          <w:u w:val="single"/>
        </w:rPr>
        <w:t>- NAS Security Mode Command request/response</w:t>
      </w:r>
    </w:p>
    <w:p w14:paraId="37177DBF" w14:textId="73E95262" w:rsidR="00D53B29" w:rsidRDefault="00D53B29" w:rsidP="00B14206">
      <w:pPr>
        <w:rPr>
          <w:szCs w:val="22"/>
        </w:rPr>
      </w:pPr>
      <w:r>
        <w:rPr>
          <w:szCs w:val="22"/>
        </w:rPr>
        <w:t>- Attach Accept/Complete.</w:t>
      </w:r>
    </w:p>
    <w:p w14:paraId="222FDCA1" w14:textId="1AE48910" w:rsidR="004F6976" w:rsidRDefault="00305CBC" w:rsidP="00B14206">
      <w:pPr>
        <w:rPr>
          <w:szCs w:val="22"/>
        </w:rPr>
      </w:pPr>
      <w:r>
        <w:rPr>
          <w:szCs w:val="22"/>
        </w:rPr>
        <w:t xml:space="preserve">See </w:t>
      </w:r>
      <w:r w:rsidRPr="00305CBC">
        <w:rPr>
          <w:szCs w:val="22"/>
        </w:rPr>
        <w:t xml:space="preserve">3GPP TS 23.401 sc. 5.3.2.1) </w:t>
      </w:r>
      <w:r w:rsidRPr="00305CBC">
        <w:t>Figure 5.3.2.1-1: Attach procedure</w:t>
      </w:r>
      <w:r w:rsidRPr="00305CBC">
        <w:rPr>
          <w:szCs w:val="22"/>
        </w:rPr>
        <w:t xml:space="preserve"> </w:t>
      </w:r>
      <w:r>
        <w:rPr>
          <w:szCs w:val="22"/>
        </w:rPr>
        <w:t>as "Annex A" in this discussion paper.</w:t>
      </w:r>
    </w:p>
    <w:p w14:paraId="6397C053" w14:textId="77777777" w:rsidR="00305CBC" w:rsidRDefault="00305CBC" w:rsidP="00B14206">
      <w:pPr>
        <w:rPr>
          <w:szCs w:val="22"/>
        </w:rPr>
      </w:pPr>
    </w:p>
    <w:p w14:paraId="6E099431" w14:textId="77777777" w:rsidR="00806C15" w:rsidRDefault="004F6976" w:rsidP="00B14206">
      <w:r w:rsidRPr="00B14206">
        <w:rPr>
          <w:szCs w:val="22"/>
        </w:rPr>
        <w:t xml:space="preserve">If no UE context for the UE exists in the network, if the Attach Request was not integrity protected, or if the check of the integrity failed, then authentication </w:t>
      </w:r>
      <w:r w:rsidR="00BB5F58">
        <w:rPr>
          <w:szCs w:val="22"/>
        </w:rPr>
        <w:t xml:space="preserve">procedure </w:t>
      </w:r>
      <w:r w:rsidRPr="00B14206">
        <w:rPr>
          <w:szCs w:val="22"/>
        </w:rPr>
        <w:t xml:space="preserve">and NAS security </w:t>
      </w:r>
      <w:r w:rsidR="00BB5F58">
        <w:rPr>
          <w:szCs w:val="22"/>
        </w:rPr>
        <w:t>mode command procedure t</w:t>
      </w:r>
      <w:r w:rsidRPr="00B14206">
        <w:rPr>
          <w:szCs w:val="22"/>
        </w:rPr>
        <w:t>o activate integrity protection and NAS ciphering are mandatory.</w:t>
      </w:r>
      <w:r w:rsidR="00806C15">
        <w:rPr>
          <w:szCs w:val="22"/>
        </w:rPr>
        <w:t xml:space="preserve"> This means the</w:t>
      </w:r>
      <w:r>
        <w:rPr>
          <w:szCs w:val="22"/>
        </w:rPr>
        <w:t xml:space="preserve"> initial attach </w:t>
      </w:r>
      <w:r w:rsidRPr="00C67EBF">
        <w:t>cannot be concluded</w:t>
      </w:r>
      <w:r>
        <w:t xml:space="preserve"> </w:t>
      </w:r>
      <w:r w:rsidR="00BB5F58">
        <w:t xml:space="preserve">during the satellite cell fly over </w:t>
      </w:r>
      <w:r>
        <w:t xml:space="preserve">if </w:t>
      </w:r>
      <w:r w:rsidRPr="00C67EBF">
        <w:t>e.g.</w:t>
      </w:r>
      <w:r>
        <w:t>,</w:t>
      </w:r>
      <w:r w:rsidRPr="00C67EBF">
        <w:t xml:space="preserve"> authentication vectors are not available </w:t>
      </w:r>
      <w:r w:rsidR="00BB5F58">
        <w:t xml:space="preserve">in the network (i.e., </w:t>
      </w:r>
      <w:r w:rsidRPr="00C67EBF">
        <w:t>within the satellite</w:t>
      </w:r>
      <w:r w:rsidR="00BB5F58">
        <w:t>)</w:t>
      </w:r>
      <w:r w:rsidRPr="00C67EBF">
        <w:t xml:space="preserve"> and </w:t>
      </w:r>
      <w:r w:rsidR="00BB5F58">
        <w:t xml:space="preserve">the network must </w:t>
      </w:r>
      <w:r w:rsidRPr="00C67EBF">
        <w:t>retrieve</w:t>
      </w:r>
      <w:r w:rsidR="00BB5F58">
        <w:t xml:space="preserve"> the information</w:t>
      </w:r>
      <w:r w:rsidRPr="00C67EBF">
        <w:t xml:space="preserve"> from a HSS </w:t>
      </w:r>
      <w:r w:rsidR="00BB5F58">
        <w:t xml:space="preserve">located </w:t>
      </w:r>
      <w:r w:rsidRPr="00C67EBF">
        <w:t>on the ground</w:t>
      </w:r>
      <w:r w:rsidR="00806C15">
        <w:t>.</w:t>
      </w:r>
    </w:p>
    <w:p w14:paraId="5A5E4347" w14:textId="77777777" w:rsidR="00806C15" w:rsidRDefault="00806C15" w:rsidP="00B14206"/>
    <w:p w14:paraId="4530FB5C" w14:textId="3C451411" w:rsidR="004F6976" w:rsidRPr="00806C15" w:rsidRDefault="00806C15" w:rsidP="00B14206">
      <w:pPr>
        <w:rPr>
          <w:szCs w:val="22"/>
        </w:rPr>
      </w:pPr>
      <w:r w:rsidRPr="00806C15">
        <w:rPr>
          <w:b/>
          <w:bCs/>
        </w:rPr>
        <w:t>Proposal</w:t>
      </w:r>
      <w:r w:rsidR="00A2199D">
        <w:rPr>
          <w:b/>
          <w:bCs/>
        </w:rPr>
        <w:t>#1</w:t>
      </w:r>
      <w:r w:rsidRPr="00806C15">
        <w:rPr>
          <w:b/>
          <w:bCs/>
        </w:rPr>
        <w:t>:</w:t>
      </w:r>
      <w:r>
        <w:t xml:space="preserve"> T</w:t>
      </w:r>
      <w:r w:rsidRPr="00415BAC">
        <w:t xml:space="preserve">o support IoT NTN deployments </w:t>
      </w:r>
      <w:r>
        <w:t xml:space="preserve">having </w:t>
      </w:r>
      <w:r w:rsidRPr="00415BAC">
        <w:t>sparse LEO constellations</w:t>
      </w:r>
      <w:r>
        <w:t xml:space="preserve"> and limited number of ground stations, at least minimum modifications (i.e., support for initial attach) need to be addressed in Rel-18.</w:t>
      </w:r>
    </w:p>
    <w:p w14:paraId="098D3BF5" w14:textId="77777777" w:rsidR="00415BAC" w:rsidRDefault="00415BAC" w:rsidP="00B14206">
      <w:pPr>
        <w:rPr>
          <w:szCs w:val="22"/>
        </w:rPr>
      </w:pPr>
    </w:p>
    <w:p w14:paraId="74E9DAFE" w14:textId="77777777" w:rsidR="00DF1BE5" w:rsidRDefault="00DF1BE5" w:rsidP="00DF1BE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54D14B0" w14:textId="5624FB60" w:rsidR="005F7E48" w:rsidRDefault="00EC2806" w:rsidP="005F7E48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2. </w:t>
      </w:r>
      <w:r w:rsidR="003876CD">
        <w:rPr>
          <w:rFonts w:ascii="Times New Roman" w:hAnsi="Times New Roman"/>
        </w:rPr>
        <w:t>P</w:t>
      </w:r>
      <w:r w:rsidR="005F7E48">
        <w:rPr>
          <w:rFonts w:ascii="Times New Roman" w:hAnsi="Times New Roman"/>
        </w:rPr>
        <w:t>ropos</w:t>
      </w:r>
      <w:r w:rsidR="003876CD">
        <w:rPr>
          <w:rFonts w:ascii="Times New Roman" w:hAnsi="Times New Roman"/>
        </w:rPr>
        <w:t>ed modifications in Rel-18 scope</w:t>
      </w:r>
    </w:p>
    <w:p w14:paraId="094009C2" w14:textId="77777777" w:rsidR="00305CBC" w:rsidRDefault="00676F94" w:rsidP="00B14206">
      <w:pPr>
        <w:rPr>
          <w:szCs w:val="22"/>
        </w:rPr>
      </w:pPr>
      <w:r>
        <w:rPr>
          <w:szCs w:val="22"/>
        </w:rPr>
        <w:t>I</w:t>
      </w:r>
      <w:r w:rsidRPr="00676F94">
        <w:rPr>
          <w:szCs w:val="22"/>
        </w:rPr>
        <w:t>f a</w:t>
      </w:r>
      <w:r>
        <w:rPr>
          <w:szCs w:val="22"/>
        </w:rPr>
        <w:t xml:space="preserve"> NAS signalling procedure, e.g., an initial attach </w:t>
      </w:r>
      <w:r w:rsidRPr="00676F94">
        <w:rPr>
          <w:szCs w:val="22"/>
        </w:rPr>
        <w:t>procedure</w:t>
      </w:r>
      <w:r>
        <w:rPr>
          <w:szCs w:val="22"/>
        </w:rPr>
        <w:t>,</w:t>
      </w:r>
      <w:r w:rsidRPr="00676F94">
        <w:rPr>
          <w:szCs w:val="22"/>
        </w:rPr>
        <w:t xml:space="preserve"> starts during a satellite pass between the UE and the satellite and this procedure cannot be concluded because</w:t>
      </w:r>
      <w:r w:rsidR="00806C15">
        <w:rPr>
          <w:szCs w:val="22"/>
        </w:rPr>
        <w:t xml:space="preserve"> </w:t>
      </w:r>
      <w:r w:rsidR="00A2199D">
        <w:rPr>
          <w:szCs w:val="22"/>
        </w:rPr>
        <w:t>temporarily</w:t>
      </w:r>
      <w:r w:rsidRPr="00676F94">
        <w:rPr>
          <w:szCs w:val="22"/>
        </w:rPr>
        <w:t xml:space="preserve"> some </w:t>
      </w:r>
      <w:r w:rsidR="00A2199D">
        <w:rPr>
          <w:szCs w:val="22"/>
        </w:rPr>
        <w:t xml:space="preserve">UE </w:t>
      </w:r>
      <w:r w:rsidRPr="00676F94">
        <w:rPr>
          <w:szCs w:val="22"/>
        </w:rPr>
        <w:t>information missing in the satellite (e.g. authentication vectors are not available within the satellite and should be retrieved from a HSS on the ground) and there is no feeder link to get such information at that moment</w:t>
      </w:r>
      <w:r w:rsidR="00305CBC">
        <w:rPr>
          <w:szCs w:val="22"/>
        </w:rPr>
        <w:t>:</w:t>
      </w:r>
    </w:p>
    <w:p w14:paraId="5402010D" w14:textId="44261AD2" w:rsidR="00305CBC" w:rsidRPr="00DF1BE5" w:rsidRDefault="00305CBC" w:rsidP="00305CBC">
      <w:pPr>
        <w:pStyle w:val="B1"/>
        <w:rPr>
          <w:rFonts w:ascii="Times New Roman" w:hAnsi="Times New Roman"/>
        </w:rPr>
      </w:pPr>
      <w:r>
        <w:t xml:space="preserve">- </w:t>
      </w:r>
      <w:r>
        <w:tab/>
      </w:r>
      <w:r w:rsidRPr="00305CBC">
        <w:rPr>
          <w:rFonts w:ascii="Times New Roman" w:hAnsi="Times New Roman"/>
        </w:rPr>
        <w:t>t</w:t>
      </w:r>
      <w:r w:rsidR="00676F94" w:rsidRPr="00305CBC">
        <w:rPr>
          <w:rFonts w:ascii="Times New Roman" w:hAnsi="Times New Roman"/>
        </w:rPr>
        <w:t xml:space="preserve">he </w:t>
      </w:r>
      <w:r w:rsidRPr="00305CBC">
        <w:rPr>
          <w:rFonts w:ascii="Times New Roman" w:hAnsi="Times New Roman"/>
        </w:rPr>
        <w:t xml:space="preserve">network </w:t>
      </w:r>
      <w:r w:rsidR="00676F94" w:rsidRPr="00305CBC">
        <w:rPr>
          <w:rFonts w:ascii="Times New Roman" w:hAnsi="Times New Roman"/>
        </w:rPr>
        <w:t xml:space="preserve">should be able to suspend the procedure </w:t>
      </w:r>
      <w:r w:rsidR="003876CD" w:rsidRPr="00305CBC">
        <w:rPr>
          <w:rFonts w:ascii="Times New Roman" w:hAnsi="Times New Roman"/>
        </w:rPr>
        <w:t xml:space="preserve">and provide the UE with </w:t>
      </w:r>
      <w:r w:rsidR="00676F94" w:rsidRPr="00305CBC">
        <w:rPr>
          <w:rFonts w:ascii="Times New Roman" w:hAnsi="Times New Roman"/>
        </w:rPr>
        <w:t xml:space="preserve">a proper rejection cause </w:t>
      </w:r>
      <w:r w:rsidR="003876CD" w:rsidRPr="00305CBC">
        <w:rPr>
          <w:rFonts w:ascii="Times New Roman" w:hAnsi="Times New Roman"/>
        </w:rPr>
        <w:t xml:space="preserve">indicating the procedure </w:t>
      </w:r>
      <w:r w:rsidR="003876CD" w:rsidRPr="00DF1BE5">
        <w:rPr>
          <w:rFonts w:ascii="Times New Roman" w:hAnsi="Times New Roman"/>
        </w:rPr>
        <w:t xml:space="preserve">is </w:t>
      </w:r>
      <w:r w:rsidR="00DF1BE5" w:rsidRPr="00DF1BE5">
        <w:rPr>
          <w:rFonts w:ascii="Times New Roman" w:hAnsi="Times New Roman"/>
        </w:rPr>
        <w:t>suspended.</w:t>
      </w:r>
    </w:p>
    <w:p w14:paraId="5408721E" w14:textId="581388BC" w:rsidR="00DF1BE5" w:rsidRPr="00DF1BE5" w:rsidRDefault="00305CBC" w:rsidP="00DF1BE5">
      <w:pPr>
        <w:pStyle w:val="B1"/>
        <w:rPr>
          <w:rFonts w:ascii="Times New Roman" w:hAnsi="Times New Roman"/>
          <w:szCs w:val="22"/>
        </w:rPr>
      </w:pPr>
      <w:r w:rsidRPr="00DF1BE5">
        <w:rPr>
          <w:rFonts w:ascii="Times New Roman" w:hAnsi="Times New Roman"/>
        </w:rPr>
        <w:lastRenderedPageBreak/>
        <w:t>-</w:t>
      </w:r>
      <w:r w:rsidRPr="00DF1BE5">
        <w:rPr>
          <w:rFonts w:ascii="Times New Roman" w:hAnsi="Times New Roman"/>
        </w:rPr>
        <w:tab/>
      </w:r>
      <w:r w:rsidR="00DF1BE5">
        <w:rPr>
          <w:rFonts w:ascii="Times New Roman" w:hAnsi="Times New Roman"/>
        </w:rPr>
        <w:t xml:space="preserve">At </w:t>
      </w:r>
      <w:r w:rsidR="003876CD" w:rsidRPr="00DF1BE5">
        <w:rPr>
          <w:rFonts w:ascii="Times New Roman" w:hAnsi="Times New Roman"/>
          <w:szCs w:val="22"/>
        </w:rPr>
        <w:t xml:space="preserve">reception of the </w:t>
      </w:r>
      <w:r w:rsidR="00676F94" w:rsidRPr="00DF1BE5">
        <w:rPr>
          <w:rFonts w:ascii="Times New Roman" w:hAnsi="Times New Roman"/>
          <w:szCs w:val="22"/>
        </w:rPr>
        <w:t>rejection cause</w:t>
      </w:r>
      <w:r w:rsidR="00415BAC" w:rsidRPr="00DF1BE5">
        <w:rPr>
          <w:rFonts w:ascii="Times New Roman" w:hAnsi="Times New Roman"/>
          <w:szCs w:val="22"/>
        </w:rPr>
        <w:t xml:space="preserve"> the UE </w:t>
      </w:r>
      <w:r w:rsidR="00DF1BE5">
        <w:rPr>
          <w:rFonts w:ascii="Times New Roman" w:hAnsi="Times New Roman"/>
          <w:szCs w:val="22"/>
        </w:rPr>
        <w:t xml:space="preserve">supporting the new reject cause </w:t>
      </w:r>
      <w:r w:rsidR="00415BAC" w:rsidRPr="00DF1BE5">
        <w:rPr>
          <w:rFonts w:ascii="Times New Roman" w:hAnsi="Times New Roman"/>
          <w:szCs w:val="22"/>
        </w:rPr>
        <w:t xml:space="preserve">shall </w:t>
      </w:r>
      <w:r w:rsidRPr="00DF1BE5">
        <w:rPr>
          <w:rFonts w:ascii="Times New Roman" w:hAnsi="Times New Roman"/>
          <w:szCs w:val="22"/>
        </w:rPr>
        <w:t xml:space="preserve">wait until the end of the current pass and </w:t>
      </w:r>
      <w:r w:rsidR="00676F94" w:rsidRPr="00DF1BE5">
        <w:rPr>
          <w:rFonts w:ascii="Times New Roman" w:hAnsi="Times New Roman"/>
          <w:szCs w:val="22"/>
        </w:rPr>
        <w:t>retry the procedure in a next pass of the satellite.</w:t>
      </w:r>
    </w:p>
    <w:p w14:paraId="58FDAC4F" w14:textId="255236A3" w:rsidR="00DF1BE5" w:rsidRPr="00DF1BE5" w:rsidRDefault="00DF1BE5" w:rsidP="00DF1BE5">
      <w:pPr>
        <w:pStyle w:val="B1"/>
        <w:rPr>
          <w:rFonts w:ascii="Times New Roman" w:hAnsi="Times New Roman"/>
          <w:szCs w:val="22"/>
        </w:rPr>
      </w:pPr>
      <w:r w:rsidRPr="00DF1BE5">
        <w:rPr>
          <w:rFonts w:ascii="Times New Roman" w:hAnsi="Times New Roman"/>
          <w:szCs w:val="22"/>
        </w:rPr>
        <w:t>-</w:t>
      </w:r>
      <w:r w:rsidRPr="00DF1BE5"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Meanwhile, th</w:t>
      </w:r>
      <w:r w:rsidRPr="00DF1BE5">
        <w:rPr>
          <w:rFonts w:ascii="Times New Roman" w:hAnsi="Times New Roman"/>
          <w:szCs w:val="22"/>
        </w:rPr>
        <w:t xml:space="preserve">e network should be able to </w:t>
      </w:r>
      <w:r w:rsidR="00415BAC" w:rsidRPr="00DF1BE5">
        <w:rPr>
          <w:rFonts w:ascii="Times New Roman" w:hAnsi="Times New Roman"/>
          <w:szCs w:val="22"/>
        </w:rPr>
        <w:t>store the UE context created (</w:t>
      </w:r>
      <w:r w:rsidR="003876CD" w:rsidRPr="00DF1BE5">
        <w:rPr>
          <w:rFonts w:ascii="Times New Roman" w:hAnsi="Times New Roman"/>
          <w:szCs w:val="22"/>
        </w:rPr>
        <w:t>including e.g.</w:t>
      </w:r>
      <w:r w:rsidR="00415BAC" w:rsidRPr="00DF1BE5">
        <w:rPr>
          <w:rFonts w:ascii="Times New Roman" w:hAnsi="Times New Roman"/>
          <w:szCs w:val="22"/>
        </w:rPr>
        <w:t xml:space="preserve"> UE identity) and </w:t>
      </w:r>
      <w:r w:rsidRPr="00DF1BE5">
        <w:rPr>
          <w:rFonts w:ascii="Times New Roman" w:hAnsi="Times New Roman"/>
          <w:szCs w:val="22"/>
        </w:rPr>
        <w:t xml:space="preserve">to </w:t>
      </w:r>
      <w:r w:rsidR="00676F94" w:rsidRPr="00DF1BE5">
        <w:rPr>
          <w:rFonts w:ascii="Times New Roman" w:hAnsi="Times New Roman"/>
          <w:szCs w:val="22"/>
        </w:rPr>
        <w:t>upload</w:t>
      </w:r>
      <w:r w:rsidR="00415BAC" w:rsidRPr="00DF1BE5">
        <w:rPr>
          <w:rFonts w:ascii="Times New Roman" w:hAnsi="Times New Roman"/>
          <w:szCs w:val="22"/>
        </w:rPr>
        <w:t xml:space="preserve"> the required authentication vectors of the UE into the satellite.</w:t>
      </w:r>
    </w:p>
    <w:p w14:paraId="28185DB3" w14:textId="3EC91B38" w:rsidR="003F6968" w:rsidRPr="00DF1BE5" w:rsidRDefault="00DF1BE5" w:rsidP="00DF1BE5">
      <w:pPr>
        <w:pStyle w:val="B1"/>
        <w:rPr>
          <w:rFonts w:ascii="Times New Roman" w:hAnsi="Times New Roman"/>
          <w:szCs w:val="22"/>
        </w:rPr>
      </w:pPr>
      <w:r w:rsidRPr="00DF1BE5">
        <w:rPr>
          <w:rFonts w:ascii="Times New Roman" w:hAnsi="Times New Roman"/>
          <w:szCs w:val="22"/>
        </w:rPr>
        <w:t>-</w:t>
      </w:r>
      <w:r w:rsidRPr="00DF1BE5">
        <w:rPr>
          <w:rFonts w:ascii="Times New Roman" w:hAnsi="Times New Roman"/>
          <w:szCs w:val="22"/>
        </w:rPr>
        <w:tab/>
      </w:r>
      <w:r w:rsidR="00415BAC" w:rsidRPr="00DF1BE5">
        <w:rPr>
          <w:rFonts w:ascii="Times New Roman" w:hAnsi="Times New Roman"/>
          <w:szCs w:val="22"/>
        </w:rPr>
        <w:t>In</w:t>
      </w:r>
      <w:r>
        <w:rPr>
          <w:rFonts w:ascii="Times New Roman" w:hAnsi="Times New Roman"/>
          <w:szCs w:val="22"/>
        </w:rPr>
        <w:t xml:space="preserve"> the next pass the </w:t>
      </w:r>
      <w:r w:rsidR="00415BAC" w:rsidRPr="00DF1BE5">
        <w:rPr>
          <w:rFonts w:ascii="Times New Roman" w:hAnsi="Times New Roman"/>
          <w:szCs w:val="22"/>
        </w:rPr>
        <w:t xml:space="preserve">UE re-initiates the attach procedure, </w:t>
      </w:r>
      <w:r w:rsidR="00676F94" w:rsidRPr="00DF1BE5">
        <w:rPr>
          <w:rFonts w:ascii="Times New Roman" w:hAnsi="Times New Roman"/>
          <w:szCs w:val="22"/>
        </w:rPr>
        <w:t xml:space="preserve">the authentication vectors </w:t>
      </w:r>
      <w:r w:rsidR="00415BAC" w:rsidRPr="00DF1BE5">
        <w:rPr>
          <w:rFonts w:ascii="Times New Roman" w:hAnsi="Times New Roman"/>
          <w:szCs w:val="22"/>
        </w:rPr>
        <w:t>are available in the network and the attach can be completed with the UE</w:t>
      </w:r>
      <w:r w:rsidR="00676F94" w:rsidRPr="00DF1BE5">
        <w:rPr>
          <w:rFonts w:ascii="Times New Roman" w:hAnsi="Times New Roman"/>
          <w:szCs w:val="22"/>
        </w:rPr>
        <w:t>.</w:t>
      </w:r>
    </w:p>
    <w:p w14:paraId="3268DDAF" w14:textId="7C0D4EFF" w:rsidR="00A2199D" w:rsidRDefault="00A2199D" w:rsidP="003876CD">
      <w:pPr>
        <w:rPr>
          <w:szCs w:val="22"/>
        </w:rPr>
      </w:pPr>
    </w:p>
    <w:p w14:paraId="259C9755" w14:textId="3508CE47" w:rsidR="00A2199D" w:rsidRPr="00A2199D" w:rsidRDefault="00A2199D" w:rsidP="003876CD">
      <w:pPr>
        <w:rPr>
          <w:szCs w:val="22"/>
        </w:rPr>
      </w:pPr>
      <w:r w:rsidRPr="00806C15">
        <w:rPr>
          <w:b/>
          <w:bCs/>
        </w:rPr>
        <w:t>Proposal</w:t>
      </w:r>
      <w:r>
        <w:rPr>
          <w:b/>
          <w:bCs/>
        </w:rPr>
        <w:t>#2</w:t>
      </w:r>
      <w:r w:rsidRPr="00806C15">
        <w:rPr>
          <w:b/>
          <w:bCs/>
        </w:rPr>
        <w:t>:</w:t>
      </w:r>
      <w:r>
        <w:t xml:space="preserve"> To allow the network to inform the UE that a </w:t>
      </w:r>
      <w:r w:rsidRPr="00676F94">
        <w:rPr>
          <w:szCs w:val="22"/>
        </w:rPr>
        <w:t xml:space="preserve">procedure cannot be concluded </w:t>
      </w:r>
      <w:r>
        <w:rPr>
          <w:szCs w:val="22"/>
        </w:rPr>
        <w:t>but must be suspended by the network, the network can reject the procedure with a new EMM reject cause.</w:t>
      </w:r>
    </w:p>
    <w:p w14:paraId="258300CF" w14:textId="7F44DD51" w:rsidR="003F6968" w:rsidRDefault="003F6968" w:rsidP="003F6968"/>
    <w:p w14:paraId="5E2C53E1" w14:textId="77777777" w:rsidR="00DF1BE5" w:rsidRDefault="00DF1BE5" w:rsidP="00DF1BE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D78FABB" w14:textId="712F4745" w:rsidR="003876CD" w:rsidRDefault="00EC2806" w:rsidP="003876CD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3. </w:t>
      </w:r>
      <w:r w:rsidR="003876CD">
        <w:rPr>
          <w:rFonts w:ascii="Times New Roman" w:hAnsi="Times New Roman"/>
        </w:rPr>
        <w:t>Conclusion</w:t>
      </w:r>
    </w:p>
    <w:p w14:paraId="024C5B5F" w14:textId="77777777" w:rsidR="006079BC" w:rsidRDefault="006079BC" w:rsidP="006079BC">
      <w:r w:rsidRPr="00A2199D">
        <w:rPr>
          <w:b/>
          <w:bCs/>
        </w:rPr>
        <w:t>Observation#1</w:t>
      </w:r>
      <w:r>
        <w:t xml:space="preserve">: Rel-17 IoT NTN solution is developed in assumption that satellites offer </w:t>
      </w:r>
      <w:r w:rsidRPr="005B1F78">
        <w:t>transparent payload</w:t>
      </w:r>
      <w:r>
        <w:t xml:space="preserve"> during the satellite coverage.</w:t>
      </w:r>
    </w:p>
    <w:p w14:paraId="4659F46C" w14:textId="77777777" w:rsidR="006079BC" w:rsidRDefault="006079BC" w:rsidP="006079BC"/>
    <w:p w14:paraId="0402B3D3" w14:textId="7CF0419B" w:rsidR="006079BC" w:rsidRDefault="006079BC" w:rsidP="006079BC">
      <w:r w:rsidRPr="00A2199D">
        <w:rPr>
          <w:b/>
          <w:bCs/>
        </w:rPr>
        <w:t>Observation#2</w:t>
      </w:r>
      <w:r>
        <w:t>: Rel-17 IoT NTN solution do</w:t>
      </w:r>
      <w:r w:rsidR="004D7211">
        <w:t>es</w:t>
      </w:r>
      <w:r>
        <w:t xml:space="preserve"> not support cost-efficient deployments with limited number of ground stations that should provide sufficient service for delay-tolerant IoT devices.</w:t>
      </w:r>
    </w:p>
    <w:p w14:paraId="2B2FEE21" w14:textId="77777777" w:rsidR="006079BC" w:rsidRDefault="006079BC" w:rsidP="006079BC">
      <w:pPr>
        <w:rPr>
          <w:b/>
          <w:bCs/>
        </w:rPr>
      </w:pPr>
    </w:p>
    <w:p w14:paraId="49E89AE9" w14:textId="4181A9EC" w:rsidR="006079BC" w:rsidRPr="00806C15" w:rsidRDefault="006079BC" w:rsidP="006079BC">
      <w:pPr>
        <w:rPr>
          <w:szCs w:val="22"/>
        </w:rPr>
      </w:pPr>
      <w:r w:rsidRPr="00806C15">
        <w:rPr>
          <w:b/>
          <w:bCs/>
        </w:rPr>
        <w:t>Proposal</w:t>
      </w:r>
      <w:r>
        <w:rPr>
          <w:b/>
          <w:bCs/>
        </w:rPr>
        <w:t>#1</w:t>
      </w:r>
      <w:r w:rsidRPr="00806C15">
        <w:rPr>
          <w:b/>
          <w:bCs/>
        </w:rPr>
        <w:t>:</w:t>
      </w:r>
      <w:r>
        <w:t xml:space="preserve"> T</w:t>
      </w:r>
      <w:r w:rsidRPr="00415BAC">
        <w:t xml:space="preserve">o support IoT NTN deployments </w:t>
      </w:r>
      <w:r>
        <w:t xml:space="preserve">having </w:t>
      </w:r>
      <w:r w:rsidRPr="00415BAC">
        <w:t>sparse LEO constellations</w:t>
      </w:r>
      <w:r>
        <w:t xml:space="preserve"> and limited number of ground stations, at least minimum modifications to support the most critical procedures (e.g., initial attach) need to be addressed in Rel-18.</w:t>
      </w:r>
    </w:p>
    <w:p w14:paraId="67E150E0" w14:textId="77777777" w:rsidR="006079BC" w:rsidRDefault="006079BC" w:rsidP="006079BC"/>
    <w:p w14:paraId="35996188" w14:textId="0F0B1D6F" w:rsidR="006079BC" w:rsidRPr="00A2199D" w:rsidRDefault="006079BC" w:rsidP="006079BC">
      <w:pPr>
        <w:rPr>
          <w:szCs w:val="22"/>
        </w:rPr>
      </w:pPr>
      <w:r w:rsidRPr="00806C15">
        <w:rPr>
          <w:b/>
          <w:bCs/>
        </w:rPr>
        <w:t>Proposal</w:t>
      </w:r>
      <w:r>
        <w:rPr>
          <w:b/>
          <w:bCs/>
        </w:rPr>
        <w:t>#2</w:t>
      </w:r>
      <w:r w:rsidRPr="00806C15">
        <w:rPr>
          <w:b/>
          <w:bCs/>
        </w:rPr>
        <w:t>:</w:t>
      </w:r>
      <w:r>
        <w:t xml:space="preserve"> </w:t>
      </w:r>
      <w:r w:rsidR="00DE06C4">
        <w:t>In Rel-18, t</w:t>
      </w:r>
      <w:r>
        <w:t>o allow the network to inform the UE that a procedure</w:t>
      </w:r>
      <w:r w:rsidRPr="00676F94">
        <w:rPr>
          <w:szCs w:val="22"/>
        </w:rPr>
        <w:t xml:space="preserve"> cannot be concluded </w:t>
      </w:r>
      <w:r>
        <w:rPr>
          <w:szCs w:val="22"/>
        </w:rPr>
        <w:t>but must be suspended by the network, the network can reject the procedure with a new EMM reject cause.</w:t>
      </w:r>
    </w:p>
    <w:p w14:paraId="583F74CC" w14:textId="77777777" w:rsidR="006079BC" w:rsidRDefault="006079BC" w:rsidP="006079BC"/>
    <w:p w14:paraId="3EB09ECC" w14:textId="35CDF5B7" w:rsidR="002B4140" w:rsidRDefault="00EB6E50" w:rsidP="003876CD">
      <w:r>
        <w:t>F</w:t>
      </w:r>
      <w:r w:rsidR="002B4140">
        <w:t xml:space="preserve">urther considerations </w:t>
      </w:r>
      <w:r>
        <w:t xml:space="preserve">e.g., </w:t>
      </w:r>
      <w:r w:rsidR="002B4140">
        <w:t>need of architectural changes</w:t>
      </w:r>
      <w:r>
        <w:t xml:space="preserve"> or</w:t>
      </w:r>
      <w:r w:rsidR="002B4140">
        <w:t xml:space="preserve"> enhancements </w:t>
      </w:r>
      <w:r>
        <w:t xml:space="preserve">for </w:t>
      </w:r>
      <w:r w:rsidR="002B4140">
        <w:t>the S&amp;F operation mode</w:t>
      </w:r>
      <w:r>
        <w:t xml:space="preserve"> </w:t>
      </w:r>
      <w:r w:rsidR="002B4140">
        <w:t>c</w:t>
      </w:r>
      <w:r>
        <w:t xml:space="preserve">an </w:t>
      </w:r>
      <w:r w:rsidR="002B4140">
        <w:t>be addressed in Rel-19</w:t>
      </w:r>
      <w:r>
        <w:t xml:space="preserve"> in </w:t>
      </w:r>
      <w:r w:rsidRPr="00EB6E50">
        <w:t>Study on satellite access - Phase 3</w:t>
      </w:r>
      <w:r>
        <w:t xml:space="preserve"> led by SA1.</w:t>
      </w:r>
    </w:p>
    <w:p w14:paraId="46618453" w14:textId="5FB14304" w:rsidR="002B4140" w:rsidRDefault="002B4140" w:rsidP="002B4140">
      <w:pPr>
        <w:pBdr>
          <w:top w:val="nil"/>
          <w:left w:val="nil"/>
          <w:bottom w:val="nil"/>
          <w:right w:val="nil"/>
          <w:between w:val="nil"/>
        </w:pBdr>
      </w:pPr>
    </w:p>
    <w:p w14:paraId="2E64CFFD" w14:textId="421603FA" w:rsidR="00305CBC" w:rsidRDefault="0082488A" w:rsidP="002B4140">
      <w:pPr>
        <w:pBdr>
          <w:top w:val="nil"/>
          <w:left w:val="nil"/>
          <w:bottom w:val="nil"/>
          <w:right w:val="nil"/>
          <w:between w:val="nil"/>
        </w:pBdr>
      </w:pPr>
      <w:r>
        <w:t>Proposed modifications in Rel-18 scope to 3GPP TS 24.301 are introduced in CR C1-</w:t>
      </w:r>
      <w:r w:rsidR="004E66AF" w:rsidRPr="004E66AF">
        <w:t>230377</w:t>
      </w:r>
      <w:r>
        <w:t xml:space="preserve"> "</w:t>
      </w:r>
      <w:r w:rsidR="00582229">
        <w:rPr>
          <w:noProof/>
        </w:rPr>
        <w:t>Attach suspend/resume for delay tolerant IoT devices</w:t>
      </w:r>
      <w:r>
        <w:t>".</w:t>
      </w:r>
    </w:p>
    <w:p w14:paraId="2BC5ADED" w14:textId="77777777" w:rsidR="00305CBC" w:rsidRDefault="00305CBC">
      <w:r>
        <w:br w:type="page"/>
      </w:r>
    </w:p>
    <w:p w14:paraId="0D25D71D" w14:textId="77777777" w:rsidR="00305CBC" w:rsidRDefault="00B14206" w:rsidP="0082488A">
      <w:pPr>
        <w:pStyle w:val="Heading1"/>
        <w:ind w:left="0" w:firstLine="0"/>
        <w:rPr>
          <w:b w:val="0"/>
          <w:bCs/>
          <w:color w:val="000000"/>
        </w:rPr>
      </w:pPr>
      <w:bookmarkStart w:id="0" w:name="_heading=h.3znysh7" w:colFirst="0" w:colLast="0"/>
      <w:bookmarkEnd w:id="0"/>
      <w:r w:rsidRPr="00B14206">
        <w:rPr>
          <w:b w:val="0"/>
          <w:bCs/>
          <w:color w:val="000000"/>
        </w:rPr>
        <w:lastRenderedPageBreak/>
        <w:t>Annex</w:t>
      </w:r>
      <w:r>
        <w:rPr>
          <w:b w:val="0"/>
          <w:bCs/>
          <w:color w:val="000000"/>
        </w:rPr>
        <w:t xml:space="preserve"> </w:t>
      </w:r>
      <w:r w:rsidR="00305CBC">
        <w:rPr>
          <w:b w:val="0"/>
          <w:bCs/>
          <w:color w:val="000000"/>
        </w:rPr>
        <w:t>A</w:t>
      </w:r>
    </w:p>
    <w:p w14:paraId="0743CA0E" w14:textId="059862D9" w:rsidR="00B14206" w:rsidRPr="0082488A" w:rsidRDefault="00B14206" w:rsidP="00305CBC">
      <w:pPr>
        <w:rPr>
          <w:b/>
        </w:rPr>
      </w:pPr>
      <w:r>
        <w:t>(</w:t>
      </w:r>
      <w:bookmarkStart w:id="1" w:name="_Hlk127371815"/>
      <w:r w:rsidR="0082488A">
        <w:t xml:space="preserve">3GPP TS </w:t>
      </w:r>
      <w:r>
        <w:t>23.401 sc. 5.3.2.1</w:t>
      </w:r>
      <w:r w:rsidR="00305CBC">
        <w:t xml:space="preserve"> </w:t>
      </w:r>
      <w:r w:rsidR="00305CBC" w:rsidRPr="00305CBC">
        <w:t>Figure 5.3.2.1-1: Attach procedure</w:t>
      </w:r>
      <w:r>
        <w:t>)</w:t>
      </w:r>
      <w:r w:rsidR="0082488A">
        <w:t xml:space="preserve"> </w:t>
      </w:r>
      <w:r w:rsidR="00305CBC">
        <w:t>E-UTRAN Initial</w:t>
      </w:r>
      <w:r w:rsidR="0082488A">
        <w:t xml:space="preserve"> </w:t>
      </w:r>
      <w:r w:rsidR="00305CBC">
        <w:t>A</w:t>
      </w:r>
      <w:r w:rsidR="0082488A">
        <w:t>ttach procedure</w:t>
      </w:r>
    </w:p>
    <w:bookmarkEnd w:id="1"/>
    <w:bookmarkStart w:id="2" w:name="_MON_1518718971"/>
    <w:bookmarkEnd w:id="2"/>
    <w:p w14:paraId="3B629196" w14:textId="1A4F1297" w:rsidR="00B14206" w:rsidRPr="00B14206" w:rsidRDefault="00DF1BE5" w:rsidP="00B1420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bCs/>
        </w:rPr>
      </w:pPr>
      <w:r w:rsidRPr="00990165">
        <w:object w:dxaOrig="9131" w:dyaOrig="13163" w14:anchorId="248C45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75pt;height:658.5pt" o:ole="">
            <v:imagedata r:id="rId8" o:title=""/>
          </v:shape>
          <o:OLEObject Type="Embed" ProgID="Word.Picture.8" ShapeID="_x0000_i1025" DrawAspect="Content" ObjectID="_1738338791" r:id="rId9"/>
        </w:object>
      </w:r>
    </w:p>
    <w:p w14:paraId="55D2A6E1" w14:textId="77777777" w:rsidR="002B4140" w:rsidRDefault="002B4140" w:rsidP="002B4140">
      <w:pPr>
        <w:tabs>
          <w:tab w:val="left" w:pos="0"/>
        </w:tabs>
        <w:spacing w:before="60"/>
        <w:rPr>
          <w:color w:val="000000"/>
        </w:rPr>
      </w:pPr>
    </w:p>
    <w:sectPr w:rsidR="002B414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26D7C" w14:textId="77777777" w:rsidR="00464D87" w:rsidRDefault="00464D87">
      <w:r>
        <w:separator/>
      </w:r>
    </w:p>
  </w:endnote>
  <w:endnote w:type="continuationSeparator" w:id="0">
    <w:p w14:paraId="0CE95FFF" w14:textId="77777777" w:rsidR="00464D87" w:rsidRDefault="0046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0A3E" w14:textId="77777777" w:rsidR="00464D87" w:rsidRDefault="00464D87">
      <w:r>
        <w:separator/>
      </w:r>
    </w:p>
  </w:footnote>
  <w:footnote w:type="continuationSeparator" w:id="0">
    <w:p w14:paraId="3BEF11DC" w14:textId="77777777" w:rsidR="00464D87" w:rsidRDefault="00464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C3A50"/>
    <w:multiLevelType w:val="hybridMultilevel"/>
    <w:tmpl w:val="CC7A136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94156"/>
    <w:multiLevelType w:val="hybridMultilevel"/>
    <w:tmpl w:val="DD221E64"/>
    <w:lvl w:ilvl="0" w:tplc="6A641F8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BA74A3"/>
    <w:multiLevelType w:val="hybridMultilevel"/>
    <w:tmpl w:val="DD221E64"/>
    <w:lvl w:ilvl="0" w:tplc="6A641F8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B97238F"/>
    <w:multiLevelType w:val="multilevel"/>
    <w:tmpl w:val="B42EC260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26736347">
    <w:abstractNumId w:val="6"/>
  </w:num>
  <w:num w:numId="2" w16cid:durableId="38632045">
    <w:abstractNumId w:val="4"/>
  </w:num>
  <w:num w:numId="3" w16cid:durableId="385103208">
    <w:abstractNumId w:val="2"/>
  </w:num>
  <w:num w:numId="4" w16cid:durableId="1179614196">
    <w:abstractNumId w:val="5"/>
  </w:num>
  <w:num w:numId="5" w16cid:durableId="1598756581">
    <w:abstractNumId w:val="0"/>
  </w:num>
  <w:num w:numId="6" w16cid:durableId="170144078">
    <w:abstractNumId w:val="1"/>
  </w:num>
  <w:num w:numId="7" w16cid:durableId="1964996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0C60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C3BEF"/>
    <w:rsid w:val="000D6D78"/>
    <w:rsid w:val="000E0429"/>
    <w:rsid w:val="000E3211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09C6"/>
    <w:rsid w:val="001B2414"/>
    <w:rsid w:val="001B5421"/>
    <w:rsid w:val="001B650D"/>
    <w:rsid w:val="001D0B09"/>
    <w:rsid w:val="001E6729"/>
    <w:rsid w:val="002070CB"/>
    <w:rsid w:val="002072FD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4140"/>
    <w:rsid w:val="002B5361"/>
    <w:rsid w:val="002C1BA4"/>
    <w:rsid w:val="002C47B8"/>
    <w:rsid w:val="002D6B89"/>
    <w:rsid w:val="002E397B"/>
    <w:rsid w:val="002E3AE2"/>
    <w:rsid w:val="002F7CCB"/>
    <w:rsid w:val="00305CBC"/>
    <w:rsid w:val="00310E70"/>
    <w:rsid w:val="00313F3E"/>
    <w:rsid w:val="00320536"/>
    <w:rsid w:val="00325E33"/>
    <w:rsid w:val="003275E6"/>
    <w:rsid w:val="00354553"/>
    <w:rsid w:val="003876CD"/>
    <w:rsid w:val="00392C87"/>
    <w:rsid w:val="003A5FFA"/>
    <w:rsid w:val="003A67E1"/>
    <w:rsid w:val="003B13E8"/>
    <w:rsid w:val="003D0499"/>
    <w:rsid w:val="003D4593"/>
    <w:rsid w:val="003E2C8B"/>
    <w:rsid w:val="003E710B"/>
    <w:rsid w:val="003F059C"/>
    <w:rsid w:val="003F1C0E"/>
    <w:rsid w:val="003F6968"/>
    <w:rsid w:val="004008D7"/>
    <w:rsid w:val="0040145D"/>
    <w:rsid w:val="00411339"/>
    <w:rsid w:val="004131BD"/>
    <w:rsid w:val="00415BAC"/>
    <w:rsid w:val="00416CEA"/>
    <w:rsid w:val="00421AFD"/>
    <w:rsid w:val="00432048"/>
    <w:rsid w:val="004518DB"/>
    <w:rsid w:val="00464D87"/>
    <w:rsid w:val="004726C5"/>
    <w:rsid w:val="00477EBC"/>
    <w:rsid w:val="004A0A73"/>
    <w:rsid w:val="004A661C"/>
    <w:rsid w:val="004B2CBB"/>
    <w:rsid w:val="004C481F"/>
    <w:rsid w:val="004C4C9B"/>
    <w:rsid w:val="004D2FA0"/>
    <w:rsid w:val="004D6D84"/>
    <w:rsid w:val="004D7211"/>
    <w:rsid w:val="004E1010"/>
    <w:rsid w:val="004E66AF"/>
    <w:rsid w:val="004F6976"/>
    <w:rsid w:val="0050202A"/>
    <w:rsid w:val="0052032E"/>
    <w:rsid w:val="005220FF"/>
    <w:rsid w:val="00544D8F"/>
    <w:rsid w:val="00553BDE"/>
    <w:rsid w:val="00562495"/>
    <w:rsid w:val="00577727"/>
    <w:rsid w:val="005777AF"/>
    <w:rsid w:val="00582229"/>
    <w:rsid w:val="00586562"/>
    <w:rsid w:val="00591537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7E48"/>
    <w:rsid w:val="005F7EE6"/>
    <w:rsid w:val="006079BC"/>
    <w:rsid w:val="00616E18"/>
    <w:rsid w:val="00623AED"/>
    <w:rsid w:val="0062443C"/>
    <w:rsid w:val="00632157"/>
    <w:rsid w:val="00633971"/>
    <w:rsid w:val="0064121E"/>
    <w:rsid w:val="00660354"/>
    <w:rsid w:val="00665B9B"/>
    <w:rsid w:val="00676F94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049"/>
    <w:rsid w:val="00783C0E"/>
    <w:rsid w:val="00787383"/>
    <w:rsid w:val="00791B51"/>
    <w:rsid w:val="00795AD1"/>
    <w:rsid w:val="007A35DA"/>
    <w:rsid w:val="007B5456"/>
    <w:rsid w:val="007B5F65"/>
    <w:rsid w:val="007D3C7C"/>
    <w:rsid w:val="007E1409"/>
    <w:rsid w:val="007F6574"/>
    <w:rsid w:val="00806C15"/>
    <w:rsid w:val="0082488A"/>
    <w:rsid w:val="00850CD4"/>
    <w:rsid w:val="00854A49"/>
    <w:rsid w:val="00892908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5353E"/>
    <w:rsid w:val="00960A44"/>
    <w:rsid w:val="00975501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199D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14206"/>
    <w:rsid w:val="00B3526C"/>
    <w:rsid w:val="00B47534"/>
    <w:rsid w:val="00B84B54"/>
    <w:rsid w:val="00B92C7D"/>
    <w:rsid w:val="00B93BB2"/>
    <w:rsid w:val="00B9697B"/>
    <w:rsid w:val="00BA46C7"/>
    <w:rsid w:val="00BA4DA4"/>
    <w:rsid w:val="00BB105F"/>
    <w:rsid w:val="00BB5F58"/>
    <w:rsid w:val="00BB7B45"/>
    <w:rsid w:val="00BC2E5F"/>
    <w:rsid w:val="00BC481E"/>
    <w:rsid w:val="00BC5AF6"/>
    <w:rsid w:val="00BD3E51"/>
    <w:rsid w:val="00BF0A84"/>
    <w:rsid w:val="00C0047E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2EC7"/>
    <w:rsid w:val="00C52914"/>
    <w:rsid w:val="00C5567D"/>
    <w:rsid w:val="00C63F06"/>
    <w:rsid w:val="00C6590B"/>
    <w:rsid w:val="00C67EBF"/>
    <w:rsid w:val="00C7131F"/>
    <w:rsid w:val="00CA5DB0"/>
    <w:rsid w:val="00CA6C42"/>
    <w:rsid w:val="00CC58ED"/>
    <w:rsid w:val="00CE555E"/>
    <w:rsid w:val="00CF349C"/>
    <w:rsid w:val="00D02A1D"/>
    <w:rsid w:val="00D145EC"/>
    <w:rsid w:val="00D43C0B"/>
    <w:rsid w:val="00D44A74"/>
    <w:rsid w:val="00D53B29"/>
    <w:rsid w:val="00D57CD2"/>
    <w:rsid w:val="00D57E66"/>
    <w:rsid w:val="00D73350"/>
    <w:rsid w:val="00D82231"/>
    <w:rsid w:val="00D8756E"/>
    <w:rsid w:val="00D938DD"/>
    <w:rsid w:val="00D974EA"/>
    <w:rsid w:val="00DA7470"/>
    <w:rsid w:val="00DC0F52"/>
    <w:rsid w:val="00DC4726"/>
    <w:rsid w:val="00DD40D2"/>
    <w:rsid w:val="00DE06C4"/>
    <w:rsid w:val="00DE5BBF"/>
    <w:rsid w:val="00DF1BE5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B6E50"/>
    <w:rsid w:val="00EC10EC"/>
    <w:rsid w:val="00EC2806"/>
    <w:rsid w:val="00ED6080"/>
    <w:rsid w:val="00ED6C57"/>
    <w:rsid w:val="00EE0176"/>
    <w:rsid w:val="00EF0942"/>
    <w:rsid w:val="00EF291F"/>
    <w:rsid w:val="00F0218C"/>
    <w:rsid w:val="00F0393B"/>
    <w:rsid w:val="00F060ED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BE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B41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2B4140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CommentReference">
    <w:name w:val="annotation reference"/>
    <w:rsid w:val="002B4140"/>
    <w:rPr>
      <w:sz w:val="16"/>
    </w:rPr>
  </w:style>
  <w:style w:type="character" w:customStyle="1" w:styleId="CommentTextChar">
    <w:name w:val="Comment Text Char"/>
    <w:basedOn w:val="DefaultParagraphFont"/>
    <w:link w:val="CommentText"/>
    <w:rsid w:val="002B4140"/>
    <w:rPr>
      <w:rFonts w:ascii="Arial" w:hAnsi="Arial"/>
      <w:lang w:eastAsia="en-US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목록 단,列出段落1"/>
    <w:basedOn w:val="Normal"/>
    <w:link w:val="ListParagraphChar"/>
    <w:uiPriority w:val="34"/>
    <w:qFormat/>
    <w:rsid w:val="002B4140"/>
    <w:pPr>
      <w:overflowPunct w:val="0"/>
      <w:autoSpaceDE w:val="0"/>
      <w:autoSpaceDN w:val="0"/>
      <w:adjustRightInd w:val="0"/>
      <w:spacing w:after="180"/>
      <w:ind w:left="720"/>
      <w:contextualSpacing/>
      <w:jc w:val="both"/>
      <w:textAlignment w:val="baseline"/>
    </w:pPr>
    <w:rPr>
      <w:lang w:eastAsia="es-ES"/>
    </w:rPr>
  </w:style>
  <w:style w:type="paragraph" w:customStyle="1" w:styleId="TH">
    <w:name w:val="TH"/>
    <w:basedOn w:val="Normal"/>
    <w:link w:val="THChar"/>
    <w:rsid w:val="002B4140"/>
    <w:pPr>
      <w:keepNext/>
      <w:keepLines/>
      <w:spacing w:before="60" w:after="180"/>
      <w:jc w:val="center"/>
    </w:pPr>
    <w:rPr>
      <w:rFonts w:eastAsia="Malgun Gothic"/>
      <w:b/>
      <w:lang w:eastAsia="es-ES"/>
    </w:rPr>
  </w:style>
  <w:style w:type="character" w:customStyle="1" w:styleId="THChar">
    <w:name w:val="TH Char"/>
    <w:link w:val="TH"/>
    <w:qFormat/>
    <w:rsid w:val="002B4140"/>
    <w:rPr>
      <w:rFonts w:eastAsia="Malgun Gothic"/>
      <w:b/>
      <w:lang w:eastAsia="es-ES"/>
    </w:rPr>
  </w:style>
  <w:style w:type="paragraph" w:customStyle="1" w:styleId="PL">
    <w:name w:val="PL"/>
    <w:link w:val="PLChar"/>
    <w:qFormat/>
    <w:rsid w:val="002B41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80"/>
      <w:jc w:val="both"/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B414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2B4140"/>
    <w:pPr>
      <w:spacing w:after="180"/>
      <w:jc w:val="both"/>
    </w:pPr>
    <w:rPr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rsid w:val="002B4140"/>
    <w:rPr>
      <w:lang w:eastAsia="es-ES"/>
    </w:rPr>
  </w:style>
  <w:style w:type="paragraph" w:customStyle="1" w:styleId="TAL">
    <w:name w:val="TAL"/>
    <w:basedOn w:val="Normal"/>
    <w:link w:val="TALCar"/>
    <w:qFormat/>
    <w:rsid w:val="002B414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2B4140"/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link w:val="TAHCar"/>
    <w:rsid w:val="002B414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2B4140"/>
    <w:rPr>
      <w:rFonts w:ascii="Arial" w:hAnsi="Arial"/>
      <w:b/>
      <w:sz w:val="18"/>
      <w:lang w:eastAsia="ja-JP"/>
    </w:rPr>
  </w:style>
  <w:style w:type="character" w:customStyle="1" w:styleId="Heading1Char">
    <w:name w:val="Heading 1 Char"/>
    <w:basedOn w:val="DefaultParagraphFont"/>
    <w:link w:val="Heading1"/>
    <w:rsid w:val="005F7E48"/>
    <w:rPr>
      <w:rFonts w:ascii="Arial" w:hAnsi="Arial"/>
      <w:b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153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1537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915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9153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628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Marko</cp:lastModifiedBy>
  <cp:revision>3</cp:revision>
  <cp:lastPrinted>2001-04-23T09:30:00Z</cp:lastPrinted>
  <dcterms:created xsi:type="dcterms:W3CDTF">2023-02-19T16:45:00Z</dcterms:created>
  <dcterms:modified xsi:type="dcterms:W3CDTF">2023-02-19T16:47:00Z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2023-02-09T06:15:35Z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0e6510d7-6754-4fb1-ae0d-82469ccec2e5</vt:lpwstr>
  </property>
  <property fmtid="{D5CDD505-2E9C-101B-9397-08002B2CF9AE}" pid="8" name="MSIP_Label_83bcef13-7cac-433f-ba1d-47a323951816_ContentBits">
    <vt:lpwstr>0</vt:lpwstr>
  </property>
  <property fmtid="{D5CDD505-2E9C-101B-9397-08002B2CF9AE}" pid="9" name="GrammarlyDocumentId">
    <vt:lpwstr>680c92038fa8ff41d1771adc7a8e912c06c7c8c4a58c0a3bf66af97e88677cf3</vt:lpwstr>
  </property>
</Properties>
</file>